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3F0" w:rsidRDefault="009473F0" w:rsidP="009473F0">
      <w:pPr>
        <w:jc w:val="center"/>
        <w:rPr>
          <w:b/>
          <w:sz w:val="144"/>
          <w:szCs w:val="144"/>
        </w:rPr>
      </w:pPr>
      <w:bookmarkStart w:id="0" w:name="_GoBack"/>
      <w:bookmarkEnd w:id="0"/>
    </w:p>
    <w:p w:rsidR="009473F0" w:rsidRDefault="009473F0" w:rsidP="009473F0">
      <w:pPr>
        <w:jc w:val="center"/>
        <w:rPr>
          <w:b/>
          <w:sz w:val="144"/>
          <w:szCs w:val="144"/>
        </w:rPr>
      </w:pPr>
    </w:p>
    <w:p w:rsidR="009473F0" w:rsidRPr="009473F0" w:rsidRDefault="009473F0" w:rsidP="009473F0">
      <w:pPr>
        <w:jc w:val="center"/>
        <w:rPr>
          <w:b/>
          <w:sz w:val="144"/>
          <w:szCs w:val="144"/>
        </w:rPr>
      </w:pPr>
      <w:r w:rsidRPr="009473F0">
        <w:rPr>
          <w:b/>
          <w:sz w:val="144"/>
          <w:szCs w:val="144"/>
        </w:rPr>
        <w:t>ANNEXES</w:t>
      </w:r>
      <w:r w:rsidRPr="009473F0">
        <w:rPr>
          <w:b/>
          <w:sz w:val="144"/>
          <w:szCs w:val="144"/>
        </w:rPr>
        <w:br w:type="page"/>
      </w:r>
    </w:p>
    <w:p w:rsidR="009473F0" w:rsidRDefault="004D4C5F" w:rsidP="009473F0">
      <w:pPr>
        <w:jc w:val="center"/>
        <w:rPr>
          <w:b/>
          <w:sz w:val="24"/>
          <w:szCs w:val="24"/>
          <w:u w:val="single"/>
        </w:rPr>
      </w:pPr>
      <w:r>
        <w:rPr>
          <w:b/>
          <w:sz w:val="32"/>
          <w:szCs w:val="32"/>
        </w:rPr>
        <w:lastRenderedPageBreak/>
        <w:t>Extraits du « </w:t>
      </w:r>
      <w:r w:rsidR="009473F0">
        <w:rPr>
          <w:b/>
          <w:sz w:val="32"/>
          <w:szCs w:val="32"/>
        </w:rPr>
        <w:t>Guide d’usage de la subvention (2019/2020</w:t>
      </w:r>
      <w:proofErr w:type="gramStart"/>
      <w:r w:rsidR="009473F0">
        <w:rPr>
          <w:b/>
          <w:sz w:val="32"/>
          <w:szCs w:val="32"/>
        </w:rPr>
        <w:t>)(</w:t>
      </w:r>
      <w:proofErr w:type="gramEnd"/>
      <w:r w:rsidR="009473F0">
        <w:rPr>
          <w:b/>
          <w:sz w:val="32"/>
          <w:szCs w:val="32"/>
        </w:rPr>
        <w:t>Ministère de l’Education nationale et de la Jeunesse)</w:t>
      </w:r>
      <w:r>
        <w:rPr>
          <w:b/>
          <w:sz w:val="32"/>
          <w:szCs w:val="32"/>
        </w:rPr>
        <w:t> »</w:t>
      </w:r>
    </w:p>
    <w:p w:rsidR="009473F0" w:rsidRDefault="009473F0" w:rsidP="009473F0">
      <w:pPr>
        <w:rPr>
          <w:b/>
          <w:sz w:val="24"/>
          <w:szCs w:val="24"/>
          <w:u w:val="single"/>
        </w:rPr>
      </w:pPr>
    </w:p>
    <w:p w:rsidR="009473F0" w:rsidRDefault="009473F0" w:rsidP="009473F0">
      <w:pPr>
        <w:rPr>
          <w:b/>
          <w:sz w:val="24"/>
          <w:szCs w:val="24"/>
          <w:u w:val="single"/>
        </w:rPr>
      </w:pPr>
      <w:r>
        <w:rPr>
          <w:b/>
          <w:sz w:val="24"/>
          <w:szCs w:val="24"/>
          <w:u w:val="single"/>
        </w:rPr>
        <w:t>Définitions :</w:t>
      </w:r>
    </w:p>
    <w:p w:rsidR="009473F0" w:rsidRDefault="009473F0" w:rsidP="009473F0">
      <w:r>
        <w:t>« Pour prétendre bénéficier d’une subvention, une association doit être à l’initiative du projet qu’elle va mettre en œuvre, ce dernier devant présenter un intérêt général ou local. Ce projet émane des instances de l’association, qui l’a défini avant de le proposer aux pouvoirs publics. »</w:t>
      </w:r>
    </w:p>
    <w:p w:rsidR="009473F0" w:rsidRDefault="009473F0" w:rsidP="009473F0">
      <w:r>
        <w:t xml:space="preserve"> « La subvention accordée à la demande du bénéficiaire et justifiée par des considérations relevant de l’intérêt général constitue une contribution de la personne publique. Elle peut être réalisée en espèces ou en nature (mise à disposition de locaux, de matériels, prestations intellectuelles,….) »</w:t>
      </w:r>
    </w:p>
    <w:p w:rsidR="009473F0" w:rsidRDefault="009473F0" w:rsidP="009473F0">
      <w:pPr>
        <w:tabs>
          <w:tab w:val="left" w:pos="3225"/>
        </w:tabs>
      </w:pPr>
      <w:r>
        <w:t>« Une subvention en nature n’étant pas dépourvue de valeur monétaire, elle peut utilement faire l’objet d’une valorisation dans les comptes des autorités publiques et de l’association ».</w:t>
      </w:r>
    </w:p>
    <w:p w:rsidR="009473F0" w:rsidRDefault="009473F0" w:rsidP="009473F0">
      <w:pPr>
        <w:tabs>
          <w:tab w:val="left" w:pos="3225"/>
        </w:tabs>
      </w:pPr>
      <w:r>
        <w:t>« La subvention peut être allouée pour contribuer au financement global de l’activité de l’organisme subventionné ou d’une action précise, conçue et mise en œuvre par le bénéficiaire. Le projet soutenu peut aussi porter sur une opération d’investissement »</w:t>
      </w:r>
    </w:p>
    <w:p w:rsidR="009473F0" w:rsidRDefault="009473F0" w:rsidP="009473F0">
      <w:pPr>
        <w:tabs>
          <w:tab w:val="left" w:pos="3225"/>
        </w:tabs>
        <w:rPr>
          <w:b/>
          <w:sz w:val="24"/>
          <w:szCs w:val="24"/>
          <w:u w:val="single"/>
        </w:rPr>
      </w:pPr>
      <w:r>
        <w:rPr>
          <w:b/>
          <w:sz w:val="24"/>
          <w:szCs w:val="24"/>
          <w:u w:val="single"/>
        </w:rPr>
        <w:t>Subvention ou commande publique, un choix politique :</w:t>
      </w:r>
    </w:p>
    <w:p w:rsidR="009473F0" w:rsidRDefault="009473F0" w:rsidP="009473F0">
      <w:pPr>
        <w:tabs>
          <w:tab w:val="left" w:pos="3225"/>
        </w:tabs>
      </w:pPr>
      <w:r>
        <w:t>« La subvention est un choix qui relève des élus pour mettre en œuvre leur politique publique dans le cadre de la compétence générale ou spécifique de la collectivité ».</w:t>
      </w:r>
    </w:p>
    <w:p w:rsidR="009473F0" w:rsidRDefault="009473F0" w:rsidP="009473F0">
      <w:pPr>
        <w:tabs>
          <w:tab w:val="left" w:pos="3225"/>
        </w:tabs>
      </w:pPr>
      <w:r>
        <w:t>« Les associations sont des vecteurs de solidarité, de cohésion sociale et territoriale. Légitimées par les engagements libres et volontaires des citoyens, elles travaillent à abolir les clivages et les inégalités. Dans un contexte de forte évolution des besoins sociaux, les associations jouent un rôle majeur d’alerte et d’interpellation des pouvoirs publics, mais aussi d’expérimentations innovantes et de gestion de proximité de services d’intérêt généraux. Elles sont parfois amenées à prendre le relais des solidarités familiales et viennent en soutien d’actions engagées par la puissance publique. »</w:t>
      </w:r>
    </w:p>
    <w:p w:rsidR="009473F0" w:rsidRDefault="009473F0" w:rsidP="009473F0">
      <w:pPr>
        <w:tabs>
          <w:tab w:val="left" w:pos="3225"/>
        </w:tabs>
      </w:pPr>
      <w:r>
        <w:t>« Favoriser et susciter l’initiative associative permet aussi de démultiplier l’action publique et de mobiliser plus largement encore toutes les énergies ».</w:t>
      </w:r>
    </w:p>
    <w:p w:rsidR="009473F0" w:rsidRDefault="009473F0" w:rsidP="009473F0">
      <w:pPr>
        <w:tabs>
          <w:tab w:val="left" w:pos="3225"/>
        </w:tabs>
        <w:rPr>
          <w:b/>
          <w:sz w:val="24"/>
          <w:szCs w:val="24"/>
          <w:u w:val="single"/>
        </w:rPr>
      </w:pPr>
      <w:r>
        <w:rPr>
          <w:b/>
          <w:sz w:val="24"/>
          <w:szCs w:val="24"/>
          <w:u w:val="single"/>
        </w:rPr>
        <w:t>« Les bonnes raisons » pratiques :</w:t>
      </w:r>
    </w:p>
    <w:p w:rsidR="009473F0" w:rsidRDefault="009473F0" w:rsidP="009473F0">
      <w:pPr>
        <w:tabs>
          <w:tab w:val="left" w:pos="3225"/>
        </w:tabs>
      </w:pPr>
      <w:r>
        <w:t>« Le choix des activités financées : grâce aux modèles de conventions publiés par l’Etat, la collectivité peut choisir de soutenir telle ou telle activité parmi les projets avancés par l’association, en fonction de sa propre politique publique. L’association bénéficiaire de l’aide se doit de respecter l’affectation et ne peut utiliser ces fonds pour d’autres activités. Une comptabilité analytique pourra notamment attester de la bonne affectation de ces fonds »</w:t>
      </w:r>
    </w:p>
    <w:p w:rsidR="009473F0" w:rsidRDefault="009473F0" w:rsidP="009473F0">
      <w:pPr>
        <w:tabs>
          <w:tab w:val="left" w:pos="3225"/>
        </w:tabs>
      </w:pPr>
      <w:r>
        <w:t>« Le contrôle de l’activité de l’association subventionnée est plus étendu que dans le cas d’un marché public. Il ne se limite pas à un contrôle sur la prestation concernée et sur les pièces puisqu’il peut porter sur l’ensemble des comptes, des pièces justificatives et de la gouvernance ».</w:t>
      </w:r>
    </w:p>
    <w:p w:rsidR="009473F0" w:rsidRDefault="009473F0" w:rsidP="009473F0">
      <w:pPr>
        <w:tabs>
          <w:tab w:val="left" w:pos="3225"/>
        </w:tabs>
      </w:pPr>
      <w:r>
        <w:lastRenderedPageBreak/>
        <w:t>« La possibilité de mettre en cause l’engagement financier : si l’association ne respecte pas ses obligations contractuelles, la collectivité peut suspendre à tout moment le versement des fonds. La collectivité pourra éventuellement mettre fin de manière anticipée et unilatéralement à la convention. Les fonds d’ores et déjà versés à l’association pourront, en tout ou partie, être restitués à la personne publique ».</w:t>
      </w:r>
    </w:p>
    <w:p w:rsidR="009473F0" w:rsidRDefault="009473F0" w:rsidP="009473F0">
      <w:pPr>
        <w:tabs>
          <w:tab w:val="left" w:pos="3225"/>
        </w:tabs>
        <w:rPr>
          <w:b/>
          <w:sz w:val="24"/>
          <w:szCs w:val="24"/>
          <w:u w:val="single"/>
        </w:rPr>
      </w:pPr>
      <w:r>
        <w:rPr>
          <w:b/>
          <w:sz w:val="24"/>
          <w:szCs w:val="24"/>
          <w:u w:val="single"/>
        </w:rPr>
        <w:t>Les conditions d’une collaboration réussie entre associations et collectivités :</w:t>
      </w:r>
    </w:p>
    <w:p w:rsidR="009473F0" w:rsidRDefault="009473F0" w:rsidP="009473F0">
      <w:pPr>
        <w:tabs>
          <w:tab w:val="left" w:pos="3225"/>
        </w:tabs>
      </w:pPr>
      <w:r>
        <w:t xml:space="preserve"> « Les interactions entre les collectivités locales et les associations témoignent d’une réalité où l’intérêt général local comme la mise en place de projets sont parfois le résultat d’une </w:t>
      </w:r>
      <w:proofErr w:type="spellStart"/>
      <w:r>
        <w:t>co</w:t>
      </w:r>
      <w:proofErr w:type="spellEnd"/>
      <w:r>
        <w:t>-construction. »</w:t>
      </w:r>
    </w:p>
    <w:p w:rsidR="009473F0" w:rsidRDefault="009473F0" w:rsidP="009473F0">
      <w:pPr>
        <w:tabs>
          <w:tab w:val="left" w:pos="3225"/>
        </w:tabs>
        <w:rPr>
          <w:b/>
          <w:sz w:val="24"/>
          <w:szCs w:val="24"/>
          <w:u w:val="single"/>
        </w:rPr>
      </w:pPr>
      <w:r>
        <w:rPr>
          <w:b/>
          <w:sz w:val="24"/>
          <w:szCs w:val="24"/>
          <w:u w:val="single"/>
        </w:rPr>
        <w:t xml:space="preserve">Modalités pratiques de mise en œuvre de la subvention en numéraire : </w:t>
      </w:r>
    </w:p>
    <w:p w:rsidR="009473F0" w:rsidRDefault="009473F0" w:rsidP="009473F0">
      <w:pPr>
        <w:tabs>
          <w:tab w:val="left" w:pos="3225"/>
        </w:tabs>
      </w:pPr>
      <w:r>
        <w:t>« La décision d’octroi d’une subvention financière relève de la compétence exclusive de l’organe délibérant de la personne publique. »</w:t>
      </w:r>
    </w:p>
    <w:p w:rsidR="009473F0" w:rsidRDefault="009473F0" w:rsidP="009473F0">
      <w:pPr>
        <w:tabs>
          <w:tab w:val="left" w:pos="3225"/>
        </w:tabs>
        <w:rPr>
          <w:b/>
          <w:sz w:val="24"/>
          <w:szCs w:val="24"/>
          <w:u w:val="single"/>
        </w:rPr>
      </w:pPr>
      <w:r>
        <w:rPr>
          <w:b/>
          <w:sz w:val="24"/>
          <w:szCs w:val="24"/>
          <w:u w:val="single"/>
        </w:rPr>
        <w:t>Le formulaire de demande de subventions</w:t>
      </w:r>
    </w:p>
    <w:p w:rsidR="009473F0" w:rsidRDefault="009473F0" w:rsidP="009473F0">
      <w:pPr>
        <w:tabs>
          <w:tab w:val="left" w:pos="3225"/>
        </w:tabs>
      </w:pPr>
      <w:r>
        <w:t>« La personne publique sollicitée peut exiger une demande par écrit accompagnée de pièces et documents permettant de s’assurer des conditions requises, notamment dans l’intérêt public local. Le support peut faire l’objet d’une approbation par l’exécutif de la personne publique. « </w:t>
      </w:r>
    </w:p>
    <w:p w:rsidR="009473F0" w:rsidRDefault="009473F0" w:rsidP="009473F0">
      <w:pPr>
        <w:tabs>
          <w:tab w:val="left" w:pos="3225"/>
        </w:tabs>
      </w:pPr>
      <w:r>
        <w:t>«Document emblématique des relations, le formulaire de demande de subvention est souvent utilisé par la collectivité pour présenter ses orientations en matière de soutien à la vie associative. »</w:t>
      </w:r>
    </w:p>
    <w:p w:rsidR="009473F0" w:rsidRDefault="009473F0" w:rsidP="009473F0">
      <w:pPr>
        <w:tabs>
          <w:tab w:val="left" w:pos="3225"/>
        </w:tabs>
        <w:rPr>
          <w:b/>
          <w:sz w:val="24"/>
          <w:szCs w:val="24"/>
          <w:u w:val="single"/>
        </w:rPr>
      </w:pPr>
      <w:r>
        <w:rPr>
          <w:b/>
          <w:sz w:val="24"/>
          <w:szCs w:val="24"/>
          <w:u w:val="single"/>
        </w:rPr>
        <w:t>Le contrôle de l’utilisation des subventions :</w:t>
      </w:r>
    </w:p>
    <w:p w:rsidR="009473F0" w:rsidRDefault="009473F0" w:rsidP="009473F0">
      <w:pPr>
        <w:tabs>
          <w:tab w:val="left" w:pos="3225"/>
        </w:tabs>
      </w:pPr>
      <w:r>
        <w:t>« Toute subvention doit faire l’objet d’un contrôle conformément aux dispositions de l’article 10 de la loi n°2000-321 du 12 avril 2000 relative aux droits des citoyens dans leurs relations avec les administrations et de son décret d’application n°2001-495 du 6 juin 2011. Cette réglementation permet à l’Etat et aux collectivités territoriales, dans le respect des principes de décentralisation, de s’assurer de la bonne utilisation des subventions versées. </w:t>
      </w:r>
    </w:p>
    <w:p w:rsidR="009473F0" w:rsidRDefault="009473F0" w:rsidP="009473F0">
      <w:pPr>
        <w:tabs>
          <w:tab w:val="left" w:pos="3225"/>
        </w:tabs>
      </w:pPr>
      <w:r>
        <w:t>L’utilisation de la subvention doit en effet faire l’objet d’un contrôle car :</w:t>
      </w:r>
    </w:p>
    <w:p w:rsidR="009473F0" w:rsidRDefault="009473F0" w:rsidP="009473F0">
      <w:pPr>
        <w:pStyle w:val="Paragraphedeliste"/>
        <w:numPr>
          <w:ilvl w:val="0"/>
          <w:numId w:val="20"/>
        </w:numPr>
        <w:tabs>
          <w:tab w:val="left" w:pos="3225"/>
        </w:tabs>
      </w:pPr>
      <w:r>
        <w:t>La subvention doit être utilisée conformément à son objet</w:t>
      </w:r>
    </w:p>
    <w:p w:rsidR="009473F0" w:rsidRDefault="009473F0" w:rsidP="009473F0">
      <w:pPr>
        <w:pStyle w:val="Paragraphedeliste"/>
        <w:numPr>
          <w:ilvl w:val="0"/>
          <w:numId w:val="20"/>
        </w:numPr>
        <w:tabs>
          <w:tab w:val="left" w:pos="3225"/>
        </w:tabs>
      </w:pPr>
      <w:r>
        <w:t>L’emploi des fonds reçus doit pouvoir être justifié.</w:t>
      </w:r>
    </w:p>
    <w:p w:rsidR="009473F0" w:rsidRDefault="009473F0" w:rsidP="009473F0">
      <w:pPr>
        <w:tabs>
          <w:tab w:val="left" w:pos="3225"/>
        </w:tabs>
      </w:pPr>
      <w:r>
        <w:t>A l’issue des contrôles, la subvention non employée ou dont l’emploi n’a pas été conforme à son objet doit être reversée.</w:t>
      </w:r>
    </w:p>
    <w:p w:rsidR="009473F0" w:rsidRDefault="009473F0" w:rsidP="009473F0">
      <w:pPr>
        <w:tabs>
          <w:tab w:val="left" w:pos="3225"/>
        </w:tabs>
      </w:pPr>
      <w:r>
        <w:t>Pour contrôler l’emploi des fonds, l’administration peut exiger toutes pièces justificatives de dépenses et tous documents faisant connaitre les résultats de l’activité de l’association. Un compte-rendu (quantitatif et qualitatif) doit être établi par l’association bénéficiaire de la subvention au moyen du formulaire CERFA 15059. Il simplifie le contrôle des pouvoirs publics. »</w:t>
      </w:r>
    </w:p>
    <w:p w:rsidR="009473F0" w:rsidRDefault="009473F0" w:rsidP="009473F0">
      <w:pPr>
        <w:jc w:val="both"/>
      </w:pPr>
    </w:p>
    <w:p w:rsidR="009473F0" w:rsidRDefault="009473F0" w:rsidP="009473F0">
      <w:r>
        <w:br w:type="page"/>
      </w:r>
    </w:p>
    <w:p w:rsidR="009473F0" w:rsidRPr="00AF535E" w:rsidRDefault="00AF535E" w:rsidP="00AF535E">
      <w:pPr>
        <w:jc w:val="center"/>
        <w:rPr>
          <w:b/>
          <w:sz w:val="28"/>
          <w:szCs w:val="28"/>
          <w:u w:val="single"/>
        </w:rPr>
      </w:pPr>
      <w:r w:rsidRPr="00AF535E">
        <w:rPr>
          <w:b/>
          <w:sz w:val="28"/>
          <w:szCs w:val="28"/>
          <w:u w:val="single"/>
        </w:rPr>
        <w:lastRenderedPageBreak/>
        <w:t>Autres organismes où demander des subventions</w:t>
      </w:r>
    </w:p>
    <w:p w:rsidR="009473F0" w:rsidRDefault="009473F0" w:rsidP="009473F0">
      <w:r>
        <w:t>Vous trouverez par ailleurs une liste des différents organismes auprès desquels vous pouvez prétendre pour des demandes de subventions :</w:t>
      </w:r>
    </w:p>
    <w:p w:rsidR="009473F0" w:rsidRDefault="009473F0" w:rsidP="009473F0"/>
    <w:p w:rsidR="009473F0" w:rsidRPr="00994F98" w:rsidRDefault="009473F0" w:rsidP="009473F0">
      <w:pPr>
        <w:pStyle w:val="Paragraphedeliste"/>
        <w:numPr>
          <w:ilvl w:val="0"/>
          <w:numId w:val="21"/>
        </w:numPr>
        <w:rPr>
          <w:b/>
          <w:sz w:val="24"/>
          <w:szCs w:val="24"/>
        </w:rPr>
      </w:pPr>
      <w:r w:rsidRPr="00994F98">
        <w:rPr>
          <w:b/>
          <w:sz w:val="24"/>
          <w:szCs w:val="24"/>
        </w:rPr>
        <w:t>Conseil Départemental de l’Aveyron :</w:t>
      </w:r>
    </w:p>
    <w:p w:rsidR="009473F0" w:rsidRPr="00994F98" w:rsidRDefault="00130C1D" w:rsidP="009473F0">
      <w:pPr>
        <w:pStyle w:val="Paragraphedeliste"/>
        <w:numPr>
          <w:ilvl w:val="0"/>
          <w:numId w:val="30"/>
        </w:numPr>
      </w:pPr>
      <w:hyperlink r:id="rId9" w:history="1">
        <w:r w:rsidR="009473F0" w:rsidRPr="00994F98">
          <w:rPr>
            <w:rStyle w:val="Lienhypertexte"/>
            <w:color w:val="auto"/>
          </w:rPr>
          <w:t>https://aveyron.fr/sites/default/files/documents/Culture/demande-subv-assoc-organism-culturev2.pdf</w:t>
        </w:r>
      </w:hyperlink>
    </w:p>
    <w:p w:rsidR="009473F0" w:rsidRPr="00994F98" w:rsidRDefault="00130C1D" w:rsidP="009473F0">
      <w:pPr>
        <w:pStyle w:val="Paragraphedeliste"/>
        <w:numPr>
          <w:ilvl w:val="0"/>
          <w:numId w:val="30"/>
        </w:numPr>
        <w:rPr>
          <w:rStyle w:val="Lienhypertexte"/>
          <w:color w:val="auto"/>
          <w:u w:val="none"/>
        </w:rPr>
      </w:pPr>
      <w:hyperlink r:id="rId10" w:history="1">
        <w:r w:rsidR="009473F0" w:rsidRPr="00994F98">
          <w:rPr>
            <w:rStyle w:val="Lienhypertexte"/>
            <w:color w:val="auto"/>
          </w:rPr>
          <w:t>https://aveyron.fr/tous-les-e-services</w:t>
        </w:r>
      </w:hyperlink>
    </w:p>
    <w:p w:rsidR="009473F0" w:rsidRPr="00994F98" w:rsidRDefault="009473F0" w:rsidP="009473F0">
      <w:pPr>
        <w:pStyle w:val="Paragraphedeliste"/>
      </w:pPr>
    </w:p>
    <w:p w:rsidR="009473F0" w:rsidRPr="00994F98" w:rsidRDefault="009473F0" w:rsidP="009473F0">
      <w:pPr>
        <w:pStyle w:val="Paragraphedeliste"/>
        <w:numPr>
          <w:ilvl w:val="0"/>
          <w:numId w:val="23"/>
        </w:numPr>
        <w:rPr>
          <w:b/>
          <w:sz w:val="24"/>
          <w:szCs w:val="24"/>
        </w:rPr>
      </w:pPr>
      <w:r w:rsidRPr="00994F98">
        <w:rPr>
          <w:b/>
          <w:sz w:val="24"/>
          <w:szCs w:val="24"/>
        </w:rPr>
        <w:t>Conseil Régional :</w:t>
      </w:r>
    </w:p>
    <w:p w:rsidR="009473F0" w:rsidRPr="00994F98" w:rsidRDefault="00130C1D" w:rsidP="009473F0">
      <w:pPr>
        <w:pStyle w:val="Paragraphedeliste"/>
        <w:numPr>
          <w:ilvl w:val="0"/>
          <w:numId w:val="31"/>
        </w:numPr>
      </w:pPr>
      <w:hyperlink r:id="rId11" w:history="1">
        <w:r w:rsidR="009473F0" w:rsidRPr="00994F98">
          <w:rPr>
            <w:rStyle w:val="Lienhypertexte"/>
            <w:color w:val="auto"/>
          </w:rPr>
          <w:t>https://www.laregion.fr/-Toutes-les-aides-</w:t>
        </w:r>
      </w:hyperlink>
    </w:p>
    <w:p w:rsidR="009473F0" w:rsidRPr="00994F98" w:rsidRDefault="00130C1D" w:rsidP="009473F0">
      <w:pPr>
        <w:pStyle w:val="Paragraphedeliste"/>
        <w:numPr>
          <w:ilvl w:val="0"/>
          <w:numId w:val="31"/>
        </w:numPr>
      </w:pPr>
      <w:hyperlink r:id="rId12" w:history="1">
        <w:r w:rsidR="009473F0" w:rsidRPr="00994F98">
          <w:rPr>
            <w:rStyle w:val="Lienhypertexte"/>
            <w:color w:val="auto"/>
          </w:rPr>
          <w:t>https://www.laregion.fr/Soutien-des-clubs-sportifs-Occitanie-sport-pour-tous</w:t>
        </w:r>
      </w:hyperlink>
    </w:p>
    <w:p w:rsidR="009473F0" w:rsidRPr="00994F98" w:rsidRDefault="00130C1D" w:rsidP="009473F0">
      <w:pPr>
        <w:pStyle w:val="Paragraphedeliste"/>
        <w:numPr>
          <w:ilvl w:val="0"/>
          <w:numId w:val="31"/>
        </w:numPr>
        <w:rPr>
          <w:rStyle w:val="Lienhypertexte"/>
          <w:color w:val="auto"/>
          <w:u w:val="none"/>
        </w:rPr>
      </w:pPr>
      <w:hyperlink r:id="rId13" w:history="1">
        <w:r w:rsidR="009473F0" w:rsidRPr="00994F98">
          <w:rPr>
            <w:rStyle w:val="Lienhypertexte"/>
            <w:color w:val="auto"/>
          </w:rPr>
          <w:t>https://www.laregion.fr/Soutien-des-clubs-sportifs-Occitanie-Ambassadeur-Sport</w:t>
        </w:r>
      </w:hyperlink>
    </w:p>
    <w:p w:rsidR="009473F0" w:rsidRPr="00994F98" w:rsidRDefault="009473F0" w:rsidP="009473F0">
      <w:pPr>
        <w:pStyle w:val="Paragraphedeliste"/>
      </w:pPr>
    </w:p>
    <w:p w:rsidR="009473F0" w:rsidRPr="00994F98" w:rsidRDefault="009473F0" w:rsidP="009473F0">
      <w:pPr>
        <w:pStyle w:val="Paragraphedeliste"/>
        <w:numPr>
          <w:ilvl w:val="0"/>
          <w:numId w:val="23"/>
        </w:numPr>
        <w:rPr>
          <w:b/>
          <w:sz w:val="24"/>
          <w:szCs w:val="24"/>
        </w:rPr>
      </w:pPr>
      <w:r w:rsidRPr="00994F98">
        <w:rPr>
          <w:b/>
          <w:sz w:val="24"/>
          <w:szCs w:val="24"/>
        </w:rPr>
        <w:t>Agence Nationale du Sport</w:t>
      </w:r>
    </w:p>
    <w:p w:rsidR="009473F0" w:rsidRPr="00994F98" w:rsidRDefault="00130C1D" w:rsidP="009473F0">
      <w:pPr>
        <w:pStyle w:val="Paragraphedeliste"/>
        <w:numPr>
          <w:ilvl w:val="0"/>
          <w:numId w:val="32"/>
        </w:numPr>
      </w:pPr>
      <w:hyperlink r:id="rId14" w:history="1">
        <w:r w:rsidR="009473F0" w:rsidRPr="00994F98">
          <w:rPr>
            <w:rStyle w:val="Lienhypertexte"/>
            <w:color w:val="auto"/>
          </w:rPr>
          <w:t>https://www.agencedusport.fr/Subventions-equipements-264</w:t>
        </w:r>
      </w:hyperlink>
    </w:p>
    <w:p w:rsidR="009473F0" w:rsidRPr="00994F98" w:rsidRDefault="00130C1D" w:rsidP="009473F0">
      <w:pPr>
        <w:pStyle w:val="Paragraphedeliste"/>
        <w:numPr>
          <w:ilvl w:val="0"/>
          <w:numId w:val="32"/>
        </w:numPr>
        <w:rPr>
          <w:rStyle w:val="Lienhypertexte"/>
          <w:color w:val="auto"/>
          <w:u w:val="none"/>
        </w:rPr>
      </w:pPr>
      <w:hyperlink r:id="rId15" w:history="1">
        <w:r w:rsidR="009473F0" w:rsidRPr="00994F98">
          <w:rPr>
            <w:rStyle w:val="Lienhypertexte"/>
            <w:color w:val="auto"/>
          </w:rPr>
          <w:t>https://www.agencedusport.fr/Subventions-associations-263</w:t>
        </w:r>
      </w:hyperlink>
    </w:p>
    <w:p w:rsidR="009473F0" w:rsidRPr="00994F98" w:rsidRDefault="009473F0" w:rsidP="009473F0">
      <w:pPr>
        <w:pStyle w:val="Paragraphedeliste"/>
      </w:pPr>
    </w:p>
    <w:p w:rsidR="009473F0" w:rsidRPr="00994F98" w:rsidRDefault="009473F0" w:rsidP="009473F0">
      <w:pPr>
        <w:pStyle w:val="Paragraphedeliste"/>
        <w:numPr>
          <w:ilvl w:val="0"/>
          <w:numId w:val="23"/>
        </w:numPr>
        <w:rPr>
          <w:b/>
          <w:sz w:val="24"/>
          <w:szCs w:val="24"/>
        </w:rPr>
      </w:pPr>
      <w:r w:rsidRPr="00994F98">
        <w:rPr>
          <w:b/>
          <w:sz w:val="24"/>
          <w:szCs w:val="24"/>
        </w:rPr>
        <w:t>Fonds pour le Développement de la Vie Associative</w:t>
      </w:r>
    </w:p>
    <w:p w:rsidR="009473F0" w:rsidRPr="00994F98" w:rsidRDefault="00130C1D" w:rsidP="009473F0">
      <w:pPr>
        <w:pStyle w:val="Paragraphedeliste"/>
        <w:numPr>
          <w:ilvl w:val="0"/>
          <w:numId w:val="33"/>
        </w:numPr>
      </w:pPr>
      <w:hyperlink r:id="rId16" w:history="1">
        <w:r w:rsidR="009473F0" w:rsidRPr="00994F98">
          <w:rPr>
            <w:rStyle w:val="Lienhypertexte"/>
            <w:color w:val="auto"/>
          </w:rPr>
          <w:t>https://www.associations.gouv.fr/subventions.html</w:t>
        </w:r>
      </w:hyperlink>
    </w:p>
    <w:p w:rsidR="009473F0" w:rsidRPr="00994F98" w:rsidRDefault="00130C1D" w:rsidP="009473F0">
      <w:pPr>
        <w:pStyle w:val="Paragraphedeliste"/>
        <w:numPr>
          <w:ilvl w:val="0"/>
          <w:numId w:val="33"/>
        </w:numPr>
        <w:rPr>
          <w:rStyle w:val="Lienhypertexte"/>
          <w:color w:val="auto"/>
          <w:u w:val="none"/>
        </w:rPr>
      </w:pPr>
      <w:hyperlink r:id="rId17" w:history="1">
        <w:r w:rsidR="009473F0" w:rsidRPr="00994F98">
          <w:rPr>
            <w:rStyle w:val="Lienhypertexte"/>
            <w:color w:val="auto"/>
          </w:rPr>
          <w:t>https://www.associations.gouv.fr/FDVA.html</w:t>
        </w:r>
      </w:hyperlink>
    </w:p>
    <w:p w:rsidR="009473F0" w:rsidRPr="00994F98" w:rsidRDefault="009473F0" w:rsidP="009473F0">
      <w:pPr>
        <w:pStyle w:val="Paragraphedeliste"/>
      </w:pPr>
    </w:p>
    <w:p w:rsidR="009473F0" w:rsidRDefault="009473F0" w:rsidP="009473F0">
      <w:pPr>
        <w:pStyle w:val="Paragraphedeliste"/>
        <w:numPr>
          <w:ilvl w:val="0"/>
          <w:numId w:val="23"/>
        </w:numPr>
        <w:rPr>
          <w:b/>
          <w:sz w:val="24"/>
          <w:szCs w:val="24"/>
        </w:rPr>
      </w:pPr>
      <w:r w:rsidRPr="00994F98">
        <w:rPr>
          <w:b/>
          <w:sz w:val="24"/>
          <w:szCs w:val="24"/>
        </w:rPr>
        <w:t>Les Aides Européennes :</w:t>
      </w:r>
    </w:p>
    <w:p w:rsidR="009473F0" w:rsidRPr="00994F98" w:rsidRDefault="00130C1D" w:rsidP="009473F0">
      <w:pPr>
        <w:pStyle w:val="Paragraphedeliste"/>
        <w:numPr>
          <w:ilvl w:val="0"/>
          <w:numId w:val="34"/>
        </w:numPr>
      </w:pPr>
      <w:hyperlink r:id="rId18" w:history="1">
        <w:r w:rsidR="009473F0" w:rsidRPr="00994F98">
          <w:rPr>
            <w:rStyle w:val="Lienhypertexte"/>
            <w:color w:val="auto"/>
          </w:rPr>
          <w:t>https://fr.welcomeurope.com/subventions-europeennes-beneficiaire-Associations.html</w:t>
        </w:r>
      </w:hyperlink>
    </w:p>
    <w:p w:rsidR="009473F0" w:rsidRPr="00994F98" w:rsidRDefault="009473F0" w:rsidP="009473F0">
      <w:pPr>
        <w:pStyle w:val="Paragraphedeliste"/>
      </w:pPr>
    </w:p>
    <w:p w:rsidR="009473F0" w:rsidRPr="00994F98" w:rsidRDefault="009473F0" w:rsidP="009473F0">
      <w:pPr>
        <w:pStyle w:val="Paragraphedeliste"/>
        <w:numPr>
          <w:ilvl w:val="0"/>
          <w:numId w:val="29"/>
        </w:numPr>
      </w:pPr>
      <w:r w:rsidRPr="00994F98">
        <w:rPr>
          <w:b/>
          <w:sz w:val="24"/>
          <w:szCs w:val="24"/>
        </w:rPr>
        <w:t>Les aides des fondations</w:t>
      </w:r>
      <w:r w:rsidRPr="00994F98">
        <w:t> :</w:t>
      </w:r>
    </w:p>
    <w:p w:rsidR="009473F0" w:rsidRDefault="00130C1D" w:rsidP="009473F0">
      <w:pPr>
        <w:pStyle w:val="Paragraphedeliste"/>
        <w:numPr>
          <w:ilvl w:val="0"/>
          <w:numId w:val="35"/>
        </w:numPr>
        <w:rPr>
          <w:rStyle w:val="Lienhypertexte"/>
          <w:color w:val="auto"/>
        </w:rPr>
      </w:pPr>
      <w:hyperlink r:id="rId19" w:history="1">
        <w:r w:rsidR="009473F0" w:rsidRPr="00994F98">
          <w:rPr>
            <w:rStyle w:val="Lienhypertexte"/>
            <w:color w:val="auto"/>
          </w:rPr>
          <w:t>https://www.centre-francais-fondations.org/fondations-fonds-de-dotation/annuaire/annuaires-1/?toutes=1</w:t>
        </w:r>
      </w:hyperlink>
    </w:p>
    <w:p w:rsidR="009473F0" w:rsidRPr="00994F98" w:rsidRDefault="009473F0" w:rsidP="009473F0">
      <w:pPr>
        <w:pStyle w:val="Paragraphedeliste"/>
      </w:pPr>
    </w:p>
    <w:p w:rsidR="009473F0" w:rsidRDefault="009473F0" w:rsidP="009473F0">
      <w:pPr>
        <w:pStyle w:val="Paragraphedeliste"/>
        <w:numPr>
          <w:ilvl w:val="0"/>
          <w:numId w:val="29"/>
        </w:numPr>
        <w:rPr>
          <w:b/>
          <w:sz w:val="24"/>
          <w:szCs w:val="24"/>
        </w:rPr>
      </w:pPr>
      <w:r w:rsidRPr="00994F98">
        <w:rPr>
          <w:b/>
          <w:sz w:val="24"/>
          <w:szCs w:val="24"/>
        </w:rPr>
        <w:t>Portail solidaire</w:t>
      </w:r>
    </w:p>
    <w:p w:rsidR="009473F0" w:rsidRPr="00994F98" w:rsidRDefault="00130C1D" w:rsidP="009473F0">
      <w:pPr>
        <w:pStyle w:val="Paragraphedeliste"/>
        <w:numPr>
          <w:ilvl w:val="0"/>
          <w:numId w:val="37"/>
        </w:numPr>
        <w:rPr>
          <w:rStyle w:val="Lienhypertexte"/>
          <w:b/>
          <w:color w:val="auto"/>
          <w:sz w:val="24"/>
          <w:szCs w:val="24"/>
          <w:u w:val="none"/>
        </w:rPr>
      </w:pPr>
      <w:hyperlink r:id="rId20" w:history="1">
        <w:r w:rsidR="009473F0" w:rsidRPr="00994F98">
          <w:rPr>
            <w:rStyle w:val="Lienhypertexte"/>
            <w:color w:val="auto"/>
          </w:rPr>
          <w:t>https://www.portailsolidaire.org/</w:t>
        </w:r>
      </w:hyperlink>
    </w:p>
    <w:p w:rsidR="009473F0" w:rsidRPr="00994F98" w:rsidRDefault="009473F0" w:rsidP="009473F0">
      <w:pPr>
        <w:pStyle w:val="Paragraphedeliste"/>
        <w:ind w:left="1440"/>
        <w:rPr>
          <w:b/>
          <w:sz w:val="24"/>
          <w:szCs w:val="24"/>
        </w:rPr>
      </w:pPr>
    </w:p>
    <w:p w:rsidR="009473F0" w:rsidRPr="00994F98" w:rsidRDefault="009473F0" w:rsidP="009473F0">
      <w:pPr>
        <w:pStyle w:val="Paragraphedeliste"/>
        <w:numPr>
          <w:ilvl w:val="0"/>
          <w:numId w:val="29"/>
        </w:numPr>
        <w:rPr>
          <w:b/>
          <w:sz w:val="24"/>
          <w:szCs w:val="24"/>
        </w:rPr>
      </w:pPr>
      <w:r w:rsidRPr="00994F98">
        <w:rPr>
          <w:b/>
          <w:sz w:val="24"/>
          <w:szCs w:val="24"/>
        </w:rPr>
        <w:t>Le financement participatif :</w:t>
      </w:r>
    </w:p>
    <w:p w:rsidR="009473F0" w:rsidRPr="00994F98" w:rsidRDefault="009473F0" w:rsidP="009473F0">
      <w:pPr>
        <w:ind w:left="1416"/>
      </w:pPr>
      <w:r w:rsidRPr="00994F98">
        <w:t xml:space="preserve">Le financement participatif, ou </w:t>
      </w:r>
      <w:proofErr w:type="spellStart"/>
      <w:r w:rsidRPr="00994F98">
        <w:t>crowdfunding</w:t>
      </w:r>
      <w:proofErr w:type="spellEnd"/>
      <w:r w:rsidRPr="00994F98">
        <w:t>, est un échange de fonds entre individus en dehors des circuits financiers institutionnels, afin de financer un projet via une plateforme en ligne.</w:t>
      </w:r>
    </w:p>
    <w:p w:rsidR="009473F0" w:rsidRPr="00994F98" w:rsidRDefault="009473F0" w:rsidP="009473F0">
      <w:pPr>
        <w:ind w:left="708" w:firstLine="708"/>
      </w:pPr>
      <w:r w:rsidRPr="00994F98">
        <w:t xml:space="preserve">Ex : ulule, </w:t>
      </w:r>
      <w:proofErr w:type="spellStart"/>
      <w:r w:rsidRPr="00994F98">
        <w:t>leetchi</w:t>
      </w:r>
      <w:proofErr w:type="spellEnd"/>
      <w:r w:rsidRPr="00994F98">
        <w:t>,…..</w:t>
      </w:r>
    </w:p>
    <w:p w:rsidR="009473F0" w:rsidRPr="00994F98" w:rsidRDefault="009473F0" w:rsidP="009473F0">
      <w:pPr>
        <w:pStyle w:val="Paragraphedeliste"/>
        <w:numPr>
          <w:ilvl w:val="0"/>
          <w:numId w:val="29"/>
        </w:numPr>
        <w:rPr>
          <w:b/>
          <w:sz w:val="24"/>
          <w:szCs w:val="24"/>
        </w:rPr>
      </w:pPr>
      <w:r w:rsidRPr="00994F98">
        <w:rPr>
          <w:b/>
          <w:sz w:val="24"/>
          <w:szCs w:val="24"/>
        </w:rPr>
        <w:t>Soutien ton club</w:t>
      </w:r>
    </w:p>
    <w:p w:rsidR="009473F0" w:rsidRPr="00994F98" w:rsidRDefault="00130C1D" w:rsidP="009473F0">
      <w:pPr>
        <w:pStyle w:val="Paragraphedeliste"/>
        <w:numPr>
          <w:ilvl w:val="0"/>
          <w:numId w:val="36"/>
        </w:numPr>
      </w:pPr>
      <w:hyperlink r:id="rId21" w:history="1">
        <w:r w:rsidR="009473F0" w:rsidRPr="00994F98">
          <w:rPr>
            <w:rStyle w:val="Lienhypertexte"/>
            <w:color w:val="auto"/>
          </w:rPr>
          <w:t>https://www.soutienstonclub.fr/</w:t>
        </w:r>
      </w:hyperlink>
    </w:p>
    <w:sectPr w:rsidR="009473F0" w:rsidRPr="00994F98" w:rsidSect="00A20745">
      <w:footerReference w:type="default" r:id="rId2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C1D" w:rsidRDefault="00130C1D" w:rsidP="00DE091A">
      <w:pPr>
        <w:spacing w:after="0" w:line="240" w:lineRule="auto"/>
      </w:pPr>
      <w:r>
        <w:separator/>
      </w:r>
    </w:p>
  </w:endnote>
  <w:endnote w:type="continuationSeparator" w:id="0">
    <w:p w:rsidR="00130C1D" w:rsidRDefault="00130C1D" w:rsidP="00DE0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651375"/>
      <w:docPartObj>
        <w:docPartGallery w:val="Page Numbers (Bottom of Page)"/>
        <w:docPartUnique/>
      </w:docPartObj>
    </w:sdtPr>
    <w:sdtEndPr/>
    <w:sdtContent>
      <w:p w:rsidR="00FB65B3" w:rsidRDefault="00FB65B3">
        <w:pPr>
          <w:pStyle w:val="Pieddepage"/>
          <w:jc w:val="right"/>
        </w:pPr>
        <w:r>
          <w:fldChar w:fldCharType="begin"/>
        </w:r>
        <w:r>
          <w:instrText>PAGE   \* MERGEFORMAT</w:instrText>
        </w:r>
        <w:r>
          <w:fldChar w:fldCharType="separate"/>
        </w:r>
        <w:r w:rsidR="00347AC4">
          <w:rPr>
            <w:noProof/>
          </w:rPr>
          <w:t>1</w:t>
        </w:r>
        <w:r>
          <w:fldChar w:fldCharType="end"/>
        </w:r>
      </w:p>
    </w:sdtContent>
  </w:sdt>
  <w:p w:rsidR="00FB65B3" w:rsidRDefault="00FB65B3">
    <w:pPr>
      <w:pStyle w:val="Pieddepage"/>
    </w:pPr>
  </w:p>
  <w:p w:rsidR="00FB65B3" w:rsidRDefault="00FB65B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C1D" w:rsidRDefault="00130C1D" w:rsidP="00DE091A">
      <w:pPr>
        <w:spacing w:after="0" w:line="240" w:lineRule="auto"/>
      </w:pPr>
      <w:r>
        <w:separator/>
      </w:r>
    </w:p>
  </w:footnote>
  <w:footnote w:type="continuationSeparator" w:id="0">
    <w:p w:rsidR="00130C1D" w:rsidRDefault="00130C1D" w:rsidP="00DE09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56A6"/>
      </v:shape>
    </w:pict>
  </w:numPicBullet>
  <w:abstractNum w:abstractNumId="0">
    <w:nsid w:val="01D024CE"/>
    <w:multiLevelType w:val="hybridMultilevel"/>
    <w:tmpl w:val="5544A8EA"/>
    <w:lvl w:ilvl="0" w:tplc="83F0102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0D515D"/>
    <w:multiLevelType w:val="hybridMultilevel"/>
    <w:tmpl w:val="3006C3A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B172C0C"/>
    <w:multiLevelType w:val="hybridMultilevel"/>
    <w:tmpl w:val="2F66E5B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12D122D8"/>
    <w:multiLevelType w:val="hybridMultilevel"/>
    <w:tmpl w:val="2A36A7F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3C044B"/>
    <w:multiLevelType w:val="hybridMultilevel"/>
    <w:tmpl w:val="198C93A8"/>
    <w:lvl w:ilvl="0" w:tplc="040C000D">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5">
    <w:nsid w:val="272906E0"/>
    <w:multiLevelType w:val="hybridMultilevel"/>
    <w:tmpl w:val="0A64FEBC"/>
    <w:lvl w:ilvl="0" w:tplc="83F0102C">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9363A22"/>
    <w:multiLevelType w:val="hybridMultilevel"/>
    <w:tmpl w:val="022834A4"/>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2A4B40CA"/>
    <w:multiLevelType w:val="hybridMultilevel"/>
    <w:tmpl w:val="A7C6F3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E040C66"/>
    <w:multiLevelType w:val="hybridMultilevel"/>
    <w:tmpl w:val="AB729E9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311C4F3F"/>
    <w:multiLevelType w:val="hybridMultilevel"/>
    <w:tmpl w:val="F490D0CA"/>
    <w:lvl w:ilvl="0" w:tplc="040C000B">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10">
    <w:nsid w:val="336D1E96"/>
    <w:multiLevelType w:val="hybridMultilevel"/>
    <w:tmpl w:val="003C7CF4"/>
    <w:lvl w:ilvl="0" w:tplc="040C0001">
      <w:start w:val="1"/>
      <w:numFmt w:val="bullet"/>
      <w:lvlText w:val=""/>
      <w:lvlJc w:val="left"/>
      <w:pPr>
        <w:ind w:left="915" w:hanging="360"/>
      </w:pPr>
      <w:rPr>
        <w:rFonts w:ascii="Symbol" w:hAnsi="Symbol" w:hint="default"/>
      </w:rPr>
    </w:lvl>
    <w:lvl w:ilvl="1" w:tplc="040C0003" w:tentative="1">
      <w:start w:val="1"/>
      <w:numFmt w:val="bullet"/>
      <w:lvlText w:val="o"/>
      <w:lvlJc w:val="left"/>
      <w:pPr>
        <w:ind w:left="1635" w:hanging="360"/>
      </w:pPr>
      <w:rPr>
        <w:rFonts w:ascii="Courier New" w:hAnsi="Courier New" w:cs="Courier New" w:hint="default"/>
      </w:rPr>
    </w:lvl>
    <w:lvl w:ilvl="2" w:tplc="040C0005" w:tentative="1">
      <w:start w:val="1"/>
      <w:numFmt w:val="bullet"/>
      <w:lvlText w:val=""/>
      <w:lvlJc w:val="left"/>
      <w:pPr>
        <w:ind w:left="2355" w:hanging="360"/>
      </w:pPr>
      <w:rPr>
        <w:rFonts w:ascii="Wingdings" w:hAnsi="Wingdings" w:hint="default"/>
      </w:rPr>
    </w:lvl>
    <w:lvl w:ilvl="3" w:tplc="040C0001" w:tentative="1">
      <w:start w:val="1"/>
      <w:numFmt w:val="bullet"/>
      <w:lvlText w:val=""/>
      <w:lvlJc w:val="left"/>
      <w:pPr>
        <w:ind w:left="3075" w:hanging="360"/>
      </w:pPr>
      <w:rPr>
        <w:rFonts w:ascii="Symbol" w:hAnsi="Symbol" w:hint="default"/>
      </w:rPr>
    </w:lvl>
    <w:lvl w:ilvl="4" w:tplc="040C0003" w:tentative="1">
      <w:start w:val="1"/>
      <w:numFmt w:val="bullet"/>
      <w:lvlText w:val="o"/>
      <w:lvlJc w:val="left"/>
      <w:pPr>
        <w:ind w:left="3795" w:hanging="360"/>
      </w:pPr>
      <w:rPr>
        <w:rFonts w:ascii="Courier New" w:hAnsi="Courier New" w:cs="Courier New" w:hint="default"/>
      </w:rPr>
    </w:lvl>
    <w:lvl w:ilvl="5" w:tplc="040C0005" w:tentative="1">
      <w:start w:val="1"/>
      <w:numFmt w:val="bullet"/>
      <w:lvlText w:val=""/>
      <w:lvlJc w:val="left"/>
      <w:pPr>
        <w:ind w:left="4515" w:hanging="360"/>
      </w:pPr>
      <w:rPr>
        <w:rFonts w:ascii="Wingdings" w:hAnsi="Wingdings" w:hint="default"/>
      </w:rPr>
    </w:lvl>
    <w:lvl w:ilvl="6" w:tplc="040C0001" w:tentative="1">
      <w:start w:val="1"/>
      <w:numFmt w:val="bullet"/>
      <w:lvlText w:val=""/>
      <w:lvlJc w:val="left"/>
      <w:pPr>
        <w:ind w:left="5235" w:hanging="360"/>
      </w:pPr>
      <w:rPr>
        <w:rFonts w:ascii="Symbol" w:hAnsi="Symbol" w:hint="default"/>
      </w:rPr>
    </w:lvl>
    <w:lvl w:ilvl="7" w:tplc="040C0003" w:tentative="1">
      <w:start w:val="1"/>
      <w:numFmt w:val="bullet"/>
      <w:lvlText w:val="o"/>
      <w:lvlJc w:val="left"/>
      <w:pPr>
        <w:ind w:left="5955" w:hanging="360"/>
      </w:pPr>
      <w:rPr>
        <w:rFonts w:ascii="Courier New" w:hAnsi="Courier New" w:cs="Courier New" w:hint="default"/>
      </w:rPr>
    </w:lvl>
    <w:lvl w:ilvl="8" w:tplc="040C0005" w:tentative="1">
      <w:start w:val="1"/>
      <w:numFmt w:val="bullet"/>
      <w:lvlText w:val=""/>
      <w:lvlJc w:val="left"/>
      <w:pPr>
        <w:ind w:left="6675" w:hanging="360"/>
      </w:pPr>
      <w:rPr>
        <w:rFonts w:ascii="Wingdings" w:hAnsi="Wingdings" w:hint="default"/>
      </w:rPr>
    </w:lvl>
  </w:abstractNum>
  <w:abstractNum w:abstractNumId="11">
    <w:nsid w:val="366B76F5"/>
    <w:multiLevelType w:val="hybridMultilevel"/>
    <w:tmpl w:val="AAE0F0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C0E2E2F"/>
    <w:multiLevelType w:val="hybridMultilevel"/>
    <w:tmpl w:val="91AE40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CED054D"/>
    <w:multiLevelType w:val="hybridMultilevel"/>
    <w:tmpl w:val="F2E4CB0E"/>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nsid w:val="409C5A3E"/>
    <w:multiLevelType w:val="hybridMultilevel"/>
    <w:tmpl w:val="346EACE2"/>
    <w:lvl w:ilvl="0" w:tplc="040C0007">
      <w:start w:val="1"/>
      <w:numFmt w:val="bullet"/>
      <w:lvlText w:val=""/>
      <w:lvlPicBulletId w:val="0"/>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5">
    <w:nsid w:val="41272A40"/>
    <w:multiLevelType w:val="hybridMultilevel"/>
    <w:tmpl w:val="0AC6C2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12A2EC9"/>
    <w:multiLevelType w:val="hybridMultilevel"/>
    <w:tmpl w:val="21B47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86E6BEE"/>
    <w:multiLevelType w:val="hybridMultilevel"/>
    <w:tmpl w:val="7D0819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8B20E3C"/>
    <w:multiLevelType w:val="hybridMultilevel"/>
    <w:tmpl w:val="7054DBE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nsid w:val="4CE1125E"/>
    <w:multiLevelType w:val="hybridMultilevel"/>
    <w:tmpl w:val="CC1E17D8"/>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20">
    <w:nsid w:val="4E6D74EF"/>
    <w:multiLevelType w:val="hybridMultilevel"/>
    <w:tmpl w:val="AF9A4B00"/>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nsid w:val="4E7D611B"/>
    <w:multiLevelType w:val="hybridMultilevel"/>
    <w:tmpl w:val="0A8AC9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1DB7E87"/>
    <w:multiLevelType w:val="hybridMultilevel"/>
    <w:tmpl w:val="D0A84D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nsid w:val="52776A01"/>
    <w:multiLevelType w:val="hybridMultilevel"/>
    <w:tmpl w:val="EB9681A0"/>
    <w:lvl w:ilvl="0" w:tplc="83F0102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76336A8"/>
    <w:multiLevelType w:val="hybridMultilevel"/>
    <w:tmpl w:val="F46C8EF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nsid w:val="5CD5221E"/>
    <w:multiLevelType w:val="hybridMultilevel"/>
    <w:tmpl w:val="EF02DCF2"/>
    <w:lvl w:ilvl="0" w:tplc="040C0007">
      <w:start w:val="1"/>
      <w:numFmt w:val="bullet"/>
      <w:lvlText w:val=""/>
      <w:lvlPicBulletId w:val="0"/>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6">
    <w:nsid w:val="5CE63BF6"/>
    <w:multiLevelType w:val="hybridMultilevel"/>
    <w:tmpl w:val="0008825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E5660BB"/>
    <w:multiLevelType w:val="hybridMultilevel"/>
    <w:tmpl w:val="2B04C0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23C55A1"/>
    <w:multiLevelType w:val="hybridMultilevel"/>
    <w:tmpl w:val="4F828370"/>
    <w:lvl w:ilvl="0" w:tplc="83F0102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317264D"/>
    <w:multiLevelType w:val="hybridMultilevel"/>
    <w:tmpl w:val="48648F4C"/>
    <w:lvl w:ilvl="0" w:tplc="040C000B">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30">
    <w:nsid w:val="69871F98"/>
    <w:multiLevelType w:val="hybridMultilevel"/>
    <w:tmpl w:val="69CC163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E3B25B3"/>
    <w:multiLevelType w:val="hybridMultilevel"/>
    <w:tmpl w:val="1F6829F4"/>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2">
    <w:nsid w:val="6F2C3F4A"/>
    <w:multiLevelType w:val="hybridMultilevel"/>
    <w:tmpl w:val="8004806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73F71E54"/>
    <w:multiLevelType w:val="hybridMultilevel"/>
    <w:tmpl w:val="8D56813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nsid w:val="75713D86"/>
    <w:multiLevelType w:val="hybridMultilevel"/>
    <w:tmpl w:val="DC264762"/>
    <w:lvl w:ilvl="0" w:tplc="040C000B">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35">
    <w:nsid w:val="7D6A2065"/>
    <w:multiLevelType w:val="hybridMultilevel"/>
    <w:tmpl w:val="1942623E"/>
    <w:lvl w:ilvl="0" w:tplc="040C000B">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36">
    <w:nsid w:val="7FFA60EF"/>
    <w:multiLevelType w:val="hybridMultilevel"/>
    <w:tmpl w:val="5E4CFD88"/>
    <w:lvl w:ilvl="0" w:tplc="040C0007">
      <w:start w:val="1"/>
      <w:numFmt w:val="bullet"/>
      <w:lvlText w:val=""/>
      <w:lvlPicBulletId w:val="0"/>
      <w:lvlJc w:val="left"/>
      <w:pPr>
        <w:ind w:left="915" w:hanging="360"/>
      </w:pPr>
      <w:rPr>
        <w:rFonts w:ascii="Symbol" w:hAnsi="Symbol" w:hint="default"/>
      </w:rPr>
    </w:lvl>
    <w:lvl w:ilvl="1" w:tplc="040C0003">
      <w:start w:val="1"/>
      <w:numFmt w:val="bullet"/>
      <w:lvlText w:val="o"/>
      <w:lvlJc w:val="left"/>
      <w:pPr>
        <w:ind w:left="1635" w:hanging="360"/>
      </w:pPr>
      <w:rPr>
        <w:rFonts w:ascii="Courier New" w:hAnsi="Courier New" w:cs="Courier New" w:hint="default"/>
      </w:rPr>
    </w:lvl>
    <w:lvl w:ilvl="2" w:tplc="040C0005">
      <w:start w:val="1"/>
      <w:numFmt w:val="bullet"/>
      <w:lvlText w:val=""/>
      <w:lvlJc w:val="left"/>
      <w:pPr>
        <w:ind w:left="2355" w:hanging="360"/>
      </w:pPr>
      <w:rPr>
        <w:rFonts w:ascii="Wingdings" w:hAnsi="Wingdings" w:hint="default"/>
      </w:rPr>
    </w:lvl>
    <w:lvl w:ilvl="3" w:tplc="040C0001">
      <w:start w:val="1"/>
      <w:numFmt w:val="bullet"/>
      <w:lvlText w:val=""/>
      <w:lvlJc w:val="left"/>
      <w:pPr>
        <w:ind w:left="3075" w:hanging="360"/>
      </w:pPr>
      <w:rPr>
        <w:rFonts w:ascii="Symbol" w:hAnsi="Symbol" w:hint="default"/>
      </w:rPr>
    </w:lvl>
    <w:lvl w:ilvl="4" w:tplc="040C0003" w:tentative="1">
      <w:start w:val="1"/>
      <w:numFmt w:val="bullet"/>
      <w:lvlText w:val="o"/>
      <w:lvlJc w:val="left"/>
      <w:pPr>
        <w:ind w:left="3795" w:hanging="360"/>
      </w:pPr>
      <w:rPr>
        <w:rFonts w:ascii="Courier New" w:hAnsi="Courier New" w:cs="Courier New" w:hint="default"/>
      </w:rPr>
    </w:lvl>
    <w:lvl w:ilvl="5" w:tplc="040C0005" w:tentative="1">
      <w:start w:val="1"/>
      <w:numFmt w:val="bullet"/>
      <w:lvlText w:val=""/>
      <w:lvlJc w:val="left"/>
      <w:pPr>
        <w:ind w:left="4515" w:hanging="360"/>
      </w:pPr>
      <w:rPr>
        <w:rFonts w:ascii="Wingdings" w:hAnsi="Wingdings" w:hint="default"/>
      </w:rPr>
    </w:lvl>
    <w:lvl w:ilvl="6" w:tplc="040C0001" w:tentative="1">
      <w:start w:val="1"/>
      <w:numFmt w:val="bullet"/>
      <w:lvlText w:val=""/>
      <w:lvlJc w:val="left"/>
      <w:pPr>
        <w:ind w:left="5235" w:hanging="360"/>
      </w:pPr>
      <w:rPr>
        <w:rFonts w:ascii="Symbol" w:hAnsi="Symbol" w:hint="default"/>
      </w:rPr>
    </w:lvl>
    <w:lvl w:ilvl="7" w:tplc="040C0003" w:tentative="1">
      <w:start w:val="1"/>
      <w:numFmt w:val="bullet"/>
      <w:lvlText w:val="o"/>
      <w:lvlJc w:val="left"/>
      <w:pPr>
        <w:ind w:left="5955" w:hanging="360"/>
      </w:pPr>
      <w:rPr>
        <w:rFonts w:ascii="Courier New" w:hAnsi="Courier New" w:cs="Courier New" w:hint="default"/>
      </w:rPr>
    </w:lvl>
    <w:lvl w:ilvl="8" w:tplc="040C0005" w:tentative="1">
      <w:start w:val="1"/>
      <w:numFmt w:val="bullet"/>
      <w:lvlText w:val=""/>
      <w:lvlJc w:val="left"/>
      <w:pPr>
        <w:ind w:left="6675" w:hanging="360"/>
      </w:pPr>
      <w:rPr>
        <w:rFonts w:ascii="Wingdings" w:hAnsi="Wingdings" w:hint="default"/>
      </w:rPr>
    </w:lvl>
  </w:abstractNum>
  <w:num w:numId="1">
    <w:abstractNumId w:val="28"/>
  </w:num>
  <w:num w:numId="2">
    <w:abstractNumId w:val="36"/>
  </w:num>
  <w:num w:numId="3">
    <w:abstractNumId w:val="10"/>
  </w:num>
  <w:num w:numId="4">
    <w:abstractNumId w:val="26"/>
  </w:num>
  <w:num w:numId="5">
    <w:abstractNumId w:val="3"/>
  </w:num>
  <w:num w:numId="6">
    <w:abstractNumId w:val="5"/>
  </w:num>
  <w:num w:numId="7">
    <w:abstractNumId w:val="23"/>
  </w:num>
  <w:num w:numId="8">
    <w:abstractNumId w:val="15"/>
  </w:num>
  <w:num w:numId="9">
    <w:abstractNumId w:val="7"/>
  </w:num>
  <w:num w:numId="10">
    <w:abstractNumId w:val="30"/>
  </w:num>
  <w:num w:numId="11">
    <w:abstractNumId w:val="19"/>
  </w:num>
  <w:num w:numId="12">
    <w:abstractNumId w:val="0"/>
  </w:num>
  <w:num w:numId="13">
    <w:abstractNumId w:val="12"/>
  </w:num>
  <w:num w:numId="14">
    <w:abstractNumId w:val="17"/>
  </w:num>
  <w:num w:numId="15">
    <w:abstractNumId w:val="11"/>
  </w:num>
  <w:num w:numId="16">
    <w:abstractNumId w:val="27"/>
  </w:num>
  <w:num w:numId="17">
    <w:abstractNumId w:val="21"/>
  </w:num>
  <w:num w:numId="18">
    <w:abstractNumId w:val="16"/>
  </w:num>
  <w:num w:numId="19">
    <w:abstractNumId w:val="20"/>
  </w:num>
  <w:num w:numId="20">
    <w:abstractNumId w:val="22"/>
  </w:num>
  <w:num w:numId="21">
    <w:abstractNumId w:val="25"/>
  </w:num>
  <w:num w:numId="22">
    <w:abstractNumId w:val="4"/>
  </w:num>
  <w:num w:numId="23">
    <w:abstractNumId w:val="14"/>
  </w:num>
  <w:num w:numId="24">
    <w:abstractNumId w:val="33"/>
  </w:num>
  <w:num w:numId="25">
    <w:abstractNumId w:val="2"/>
  </w:num>
  <w:num w:numId="26">
    <w:abstractNumId w:val="32"/>
  </w:num>
  <w:num w:numId="27">
    <w:abstractNumId w:val="18"/>
  </w:num>
  <w:num w:numId="28">
    <w:abstractNumId w:val="8"/>
  </w:num>
  <w:num w:numId="29">
    <w:abstractNumId w:val="6"/>
  </w:num>
  <w:num w:numId="30">
    <w:abstractNumId w:val="34"/>
  </w:num>
  <w:num w:numId="31">
    <w:abstractNumId w:val="13"/>
  </w:num>
  <w:num w:numId="32">
    <w:abstractNumId w:val="35"/>
  </w:num>
  <w:num w:numId="33">
    <w:abstractNumId w:val="29"/>
  </w:num>
  <w:num w:numId="34">
    <w:abstractNumId w:val="9"/>
  </w:num>
  <w:num w:numId="35">
    <w:abstractNumId w:val="1"/>
  </w:num>
  <w:num w:numId="36">
    <w:abstractNumId w:val="31"/>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475"/>
    <w:rsid w:val="00022B7D"/>
    <w:rsid w:val="000237DC"/>
    <w:rsid w:val="00026DE7"/>
    <w:rsid w:val="0006341E"/>
    <w:rsid w:val="00087475"/>
    <w:rsid w:val="00091F2D"/>
    <w:rsid w:val="00095404"/>
    <w:rsid w:val="000E0B63"/>
    <w:rsid w:val="000E3CBD"/>
    <w:rsid w:val="000F2D5C"/>
    <w:rsid w:val="001243F3"/>
    <w:rsid w:val="00130C1D"/>
    <w:rsid w:val="0016383A"/>
    <w:rsid w:val="0017703F"/>
    <w:rsid w:val="00194840"/>
    <w:rsid w:val="0020480A"/>
    <w:rsid w:val="002475E2"/>
    <w:rsid w:val="00265579"/>
    <w:rsid w:val="002A6D67"/>
    <w:rsid w:val="002E7E7C"/>
    <w:rsid w:val="003107FA"/>
    <w:rsid w:val="0033243C"/>
    <w:rsid w:val="00347AC4"/>
    <w:rsid w:val="00351F9C"/>
    <w:rsid w:val="00361C47"/>
    <w:rsid w:val="0038075F"/>
    <w:rsid w:val="00381A51"/>
    <w:rsid w:val="003F1CD0"/>
    <w:rsid w:val="004148DC"/>
    <w:rsid w:val="00454590"/>
    <w:rsid w:val="004A1F53"/>
    <w:rsid w:val="004B4E7D"/>
    <w:rsid w:val="004B515B"/>
    <w:rsid w:val="004D4C5F"/>
    <w:rsid w:val="004E72E0"/>
    <w:rsid w:val="00557D6C"/>
    <w:rsid w:val="0057354A"/>
    <w:rsid w:val="005A0A34"/>
    <w:rsid w:val="005B3233"/>
    <w:rsid w:val="005C6972"/>
    <w:rsid w:val="00633D41"/>
    <w:rsid w:val="00645FE6"/>
    <w:rsid w:val="00670499"/>
    <w:rsid w:val="006A420A"/>
    <w:rsid w:val="006C1A45"/>
    <w:rsid w:val="006D38BA"/>
    <w:rsid w:val="006F48C9"/>
    <w:rsid w:val="00732BBC"/>
    <w:rsid w:val="007646E2"/>
    <w:rsid w:val="00792682"/>
    <w:rsid w:val="00794B47"/>
    <w:rsid w:val="0080617B"/>
    <w:rsid w:val="0081558E"/>
    <w:rsid w:val="008366BA"/>
    <w:rsid w:val="0084126A"/>
    <w:rsid w:val="0085342C"/>
    <w:rsid w:val="00877004"/>
    <w:rsid w:val="00897D2C"/>
    <w:rsid w:val="008C1788"/>
    <w:rsid w:val="008D38FE"/>
    <w:rsid w:val="009119C3"/>
    <w:rsid w:val="0094076C"/>
    <w:rsid w:val="009473F0"/>
    <w:rsid w:val="00975DC4"/>
    <w:rsid w:val="00982272"/>
    <w:rsid w:val="00994F98"/>
    <w:rsid w:val="009F53F2"/>
    <w:rsid w:val="00A20745"/>
    <w:rsid w:val="00A2506A"/>
    <w:rsid w:val="00A821E7"/>
    <w:rsid w:val="00AB6A73"/>
    <w:rsid w:val="00AF535E"/>
    <w:rsid w:val="00B024C3"/>
    <w:rsid w:val="00B33401"/>
    <w:rsid w:val="00B42BFF"/>
    <w:rsid w:val="00B8154B"/>
    <w:rsid w:val="00BC4E60"/>
    <w:rsid w:val="00BC516D"/>
    <w:rsid w:val="00BE54B0"/>
    <w:rsid w:val="00C607F7"/>
    <w:rsid w:val="00C85E32"/>
    <w:rsid w:val="00CA7D61"/>
    <w:rsid w:val="00CC5717"/>
    <w:rsid w:val="00CF570A"/>
    <w:rsid w:val="00D33727"/>
    <w:rsid w:val="00D634BE"/>
    <w:rsid w:val="00D77881"/>
    <w:rsid w:val="00D83BA4"/>
    <w:rsid w:val="00D9573E"/>
    <w:rsid w:val="00DE091A"/>
    <w:rsid w:val="00E02969"/>
    <w:rsid w:val="00E20A0E"/>
    <w:rsid w:val="00E23266"/>
    <w:rsid w:val="00E3013C"/>
    <w:rsid w:val="00E8140C"/>
    <w:rsid w:val="00E94BBB"/>
    <w:rsid w:val="00EA468A"/>
    <w:rsid w:val="00EC6330"/>
    <w:rsid w:val="00F263F8"/>
    <w:rsid w:val="00F315A3"/>
    <w:rsid w:val="00F631DC"/>
    <w:rsid w:val="00FB65B3"/>
    <w:rsid w:val="00FE11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2969"/>
    <w:pPr>
      <w:ind w:left="720"/>
      <w:contextualSpacing/>
    </w:pPr>
  </w:style>
  <w:style w:type="table" w:styleId="Grilledutableau">
    <w:name w:val="Table Grid"/>
    <w:basedOn w:val="TableauNormal"/>
    <w:uiPriority w:val="59"/>
    <w:rsid w:val="00B02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2-Accent5">
    <w:name w:val="Medium Grid 2 Accent 5"/>
    <w:basedOn w:val="TableauNormal"/>
    <w:uiPriority w:val="68"/>
    <w:rsid w:val="00EA468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EA468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customStyle="1" w:styleId="DecimalAligned">
    <w:name w:val="Decimal Aligned"/>
    <w:basedOn w:val="Normal"/>
    <w:uiPriority w:val="40"/>
    <w:qFormat/>
    <w:rsid w:val="00D33727"/>
    <w:pPr>
      <w:tabs>
        <w:tab w:val="decimal" w:pos="360"/>
      </w:tabs>
    </w:pPr>
    <w:rPr>
      <w:lang w:eastAsia="fr-FR"/>
    </w:rPr>
  </w:style>
  <w:style w:type="paragraph" w:styleId="Notedebasdepage">
    <w:name w:val="footnote text"/>
    <w:basedOn w:val="Normal"/>
    <w:link w:val="NotedebasdepageCar"/>
    <w:uiPriority w:val="99"/>
    <w:unhideWhenUsed/>
    <w:rsid w:val="00D33727"/>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uiPriority w:val="99"/>
    <w:rsid w:val="00D33727"/>
    <w:rPr>
      <w:rFonts w:eastAsiaTheme="minorEastAsia"/>
      <w:sz w:val="20"/>
      <w:szCs w:val="20"/>
      <w:lang w:eastAsia="fr-FR"/>
    </w:rPr>
  </w:style>
  <w:style w:type="character" w:styleId="Emphaseple">
    <w:name w:val="Subtle Emphasis"/>
    <w:basedOn w:val="Policepardfaut"/>
    <w:uiPriority w:val="19"/>
    <w:qFormat/>
    <w:rsid w:val="00D33727"/>
    <w:rPr>
      <w:i/>
      <w:iCs/>
      <w:color w:val="7F7F7F" w:themeColor="text1" w:themeTint="80"/>
    </w:rPr>
  </w:style>
  <w:style w:type="table" w:styleId="Trameclaire-Accent1">
    <w:name w:val="Light Shading Accent 1"/>
    <w:basedOn w:val="TableauNormal"/>
    <w:uiPriority w:val="60"/>
    <w:rsid w:val="00D33727"/>
    <w:pPr>
      <w:spacing w:after="0" w:line="240" w:lineRule="auto"/>
    </w:pPr>
    <w:rPr>
      <w:rFonts w:eastAsiaTheme="minorEastAsia"/>
      <w:color w:val="365F91" w:themeColor="accent1" w:themeShade="BF"/>
      <w:lang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0F2D5C"/>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semiHidden/>
    <w:unhideWhenUsed/>
    <w:rsid w:val="00897D2C"/>
    <w:rPr>
      <w:color w:val="0000FF" w:themeColor="hyperlink"/>
      <w:u w:val="single"/>
    </w:rPr>
  </w:style>
  <w:style w:type="paragraph" w:styleId="En-tte">
    <w:name w:val="header"/>
    <w:basedOn w:val="Normal"/>
    <w:link w:val="En-tteCar"/>
    <w:uiPriority w:val="99"/>
    <w:unhideWhenUsed/>
    <w:rsid w:val="00DE091A"/>
    <w:pPr>
      <w:tabs>
        <w:tab w:val="center" w:pos="4536"/>
        <w:tab w:val="right" w:pos="9072"/>
      </w:tabs>
      <w:spacing w:after="0" w:line="240" w:lineRule="auto"/>
    </w:pPr>
  </w:style>
  <w:style w:type="character" w:customStyle="1" w:styleId="En-tteCar">
    <w:name w:val="En-tête Car"/>
    <w:basedOn w:val="Policepardfaut"/>
    <w:link w:val="En-tte"/>
    <w:uiPriority w:val="99"/>
    <w:rsid w:val="00DE091A"/>
  </w:style>
  <w:style w:type="paragraph" w:styleId="Pieddepage">
    <w:name w:val="footer"/>
    <w:basedOn w:val="Normal"/>
    <w:link w:val="PieddepageCar"/>
    <w:uiPriority w:val="99"/>
    <w:unhideWhenUsed/>
    <w:rsid w:val="00DE09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09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2969"/>
    <w:pPr>
      <w:ind w:left="720"/>
      <w:contextualSpacing/>
    </w:pPr>
  </w:style>
  <w:style w:type="table" w:styleId="Grilledutableau">
    <w:name w:val="Table Grid"/>
    <w:basedOn w:val="TableauNormal"/>
    <w:uiPriority w:val="59"/>
    <w:rsid w:val="00B02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2-Accent5">
    <w:name w:val="Medium Grid 2 Accent 5"/>
    <w:basedOn w:val="TableauNormal"/>
    <w:uiPriority w:val="68"/>
    <w:rsid w:val="00EA468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EA468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customStyle="1" w:styleId="DecimalAligned">
    <w:name w:val="Decimal Aligned"/>
    <w:basedOn w:val="Normal"/>
    <w:uiPriority w:val="40"/>
    <w:qFormat/>
    <w:rsid w:val="00D33727"/>
    <w:pPr>
      <w:tabs>
        <w:tab w:val="decimal" w:pos="360"/>
      </w:tabs>
    </w:pPr>
    <w:rPr>
      <w:lang w:eastAsia="fr-FR"/>
    </w:rPr>
  </w:style>
  <w:style w:type="paragraph" w:styleId="Notedebasdepage">
    <w:name w:val="footnote text"/>
    <w:basedOn w:val="Normal"/>
    <w:link w:val="NotedebasdepageCar"/>
    <w:uiPriority w:val="99"/>
    <w:unhideWhenUsed/>
    <w:rsid w:val="00D33727"/>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uiPriority w:val="99"/>
    <w:rsid w:val="00D33727"/>
    <w:rPr>
      <w:rFonts w:eastAsiaTheme="minorEastAsia"/>
      <w:sz w:val="20"/>
      <w:szCs w:val="20"/>
      <w:lang w:eastAsia="fr-FR"/>
    </w:rPr>
  </w:style>
  <w:style w:type="character" w:styleId="Emphaseple">
    <w:name w:val="Subtle Emphasis"/>
    <w:basedOn w:val="Policepardfaut"/>
    <w:uiPriority w:val="19"/>
    <w:qFormat/>
    <w:rsid w:val="00D33727"/>
    <w:rPr>
      <w:i/>
      <w:iCs/>
      <w:color w:val="7F7F7F" w:themeColor="text1" w:themeTint="80"/>
    </w:rPr>
  </w:style>
  <w:style w:type="table" w:styleId="Trameclaire-Accent1">
    <w:name w:val="Light Shading Accent 1"/>
    <w:basedOn w:val="TableauNormal"/>
    <w:uiPriority w:val="60"/>
    <w:rsid w:val="00D33727"/>
    <w:pPr>
      <w:spacing w:after="0" w:line="240" w:lineRule="auto"/>
    </w:pPr>
    <w:rPr>
      <w:rFonts w:eastAsiaTheme="minorEastAsia"/>
      <w:color w:val="365F91" w:themeColor="accent1" w:themeShade="BF"/>
      <w:lang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0F2D5C"/>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semiHidden/>
    <w:unhideWhenUsed/>
    <w:rsid w:val="00897D2C"/>
    <w:rPr>
      <w:color w:val="0000FF" w:themeColor="hyperlink"/>
      <w:u w:val="single"/>
    </w:rPr>
  </w:style>
  <w:style w:type="paragraph" w:styleId="En-tte">
    <w:name w:val="header"/>
    <w:basedOn w:val="Normal"/>
    <w:link w:val="En-tteCar"/>
    <w:uiPriority w:val="99"/>
    <w:unhideWhenUsed/>
    <w:rsid w:val="00DE091A"/>
    <w:pPr>
      <w:tabs>
        <w:tab w:val="center" w:pos="4536"/>
        <w:tab w:val="right" w:pos="9072"/>
      </w:tabs>
      <w:spacing w:after="0" w:line="240" w:lineRule="auto"/>
    </w:pPr>
  </w:style>
  <w:style w:type="character" w:customStyle="1" w:styleId="En-tteCar">
    <w:name w:val="En-tête Car"/>
    <w:basedOn w:val="Policepardfaut"/>
    <w:link w:val="En-tte"/>
    <w:uiPriority w:val="99"/>
    <w:rsid w:val="00DE091A"/>
  </w:style>
  <w:style w:type="paragraph" w:styleId="Pieddepage">
    <w:name w:val="footer"/>
    <w:basedOn w:val="Normal"/>
    <w:link w:val="PieddepageCar"/>
    <w:uiPriority w:val="99"/>
    <w:unhideWhenUsed/>
    <w:rsid w:val="00DE09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0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1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aregion.fr/Soutien-des-clubs-sportifs-Occitanie-Ambassadeur-Sport" TargetMode="External"/><Relationship Id="rId18" Type="http://schemas.openxmlformats.org/officeDocument/2006/relationships/hyperlink" Target="https://fr.welcomeurope.com/subventions-europeennes-beneficiaire-Associations.html" TargetMode="External"/><Relationship Id="rId3" Type="http://schemas.openxmlformats.org/officeDocument/2006/relationships/styles" Target="styles.xml"/><Relationship Id="rId21" Type="http://schemas.openxmlformats.org/officeDocument/2006/relationships/hyperlink" Target="https://www.soutienstonclub.fr/" TargetMode="External"/><Relationship Id="rId7" Type="http://schemas.openxmlformats.org/officeDocument/2006/relationships/footnotes" Target="footnotes.xml"/><Relationship Id="rId12" Type="http://schemas.openxmlformats.org/officeDocument/2006/relationships/hyperlink" Target="https://www.laregion.fr/Soutien-des-clubs-sportifs-Occitanie-sport-pour-tous" TargetMode="External"/><Relationship Id="rId17" Type="http://schemas.openxmlformats.org/officeDocument/2006/relationships/hyperlink" Target="https://www.associations.gouv.fr/FDVA.html" TargetMode="External"/><Relationship Id="rId2" Type="http://schemas.openxmlformats.org/officeDocument/2006/relationships/numbering" Target="numbering.xml"/><Relationship Id="rId16" Type="http://schemas.openxmlformats.org/officeDocument/2006/relationships/hyperlink" Target="https://www.associations.gouv.fr/subventions.html" TargetMode="External"/><Relationship Id="rId20" Type="http://schemas.openxmlformats.org/officeDocument/2006/relationships/hyperlink" Target="https://www.portailsolidaire.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region.fr/-Toutes-les-aide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agencedusport.fr/Subventions-associations-263" TargetMode="External"/><Relationship Id="rId23" Type="http://schemas.openxmlformats.org/officeDocument/2006/relationships/fontTable" Target="fontTable.xml"/><Relationship Id="rId10" Type="http://schemas.openxmlformats.org/officeDocument/2006/relationships/hyperlink" Target="https://aveyron.fr/tous-les-e-services" TargetMode="External"/><Relationship Id="rId19" Type="http://schemas.openxmlformats.org/officeDocument/2006/relationships/hyperlink" Target="https://www.centre-francais-fondations.org/fondations-fonds-de-dotation/annuaire/annuaires-1/?toutes=1" TargetMode="External"/><Relationship Id="rId4" Type="http://schemas.microsoft.com/office/2007/relationships/stylesWithEffects" Target="stylesWithEffects.xml"/><Relationship Id="rId9" Type="http://schemas.openxmlformats.org/officeDocument/2006/relationships/hyperlink" Target="https://aveyron.fr/sites/default/files/documents/Culture/demande-subv-assoc-organism-culturev2.pdf" TargetMode="External"/><Relationship Id="rId14" Type="http://schemas.openxmlformats.org/officeDocument/2006/relationships/hyperlink" Target="https://www.agencedusport.fr/Subventions-equipements-264"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5B551-2337-4363-8F1B-3898C32DE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6806</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2020-10-26T11:20:00Z</cp:lastPrinted>
  <dcterms:created xsi:type="dcterms:W3CDTF">2022-01-14T07:37:00Z</dcterms:created>
  <dcterms:modified xsi:type="dcterms:W3CDTF">2022-01-14T07:37:00Z</dcterms:modified>
</cp:coreProperties>
</file>